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64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中冶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路桥</w:t>
      </w:r>
      <w:r>
        <w:rPr>
          <w:rFonts w:hint="eastAsia" w:ascii="方正小标宋简体" w:eastAsia="方正小标宋简体"/>
          <w:sz w:val="44"/>
          <w:szCs w:val="44"/>
        </w:rPr>
        <w:t>建设有限公司</w:t>
      </w:r>
    </w:p>
    <w:p>
      <w:pPr>
        <w:spacing w:line="640" w:lineRule="exact"/>
        <w:ind w:right="641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困难党员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名单</w:t>
      </w:r>
    </w:p>
    <w:p>
      <w:pPr>
        <w:spacing w:line="640" w:lineRule="exact"/>
        <w:ind w:right="641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4"/>
        <w:gridCol w:w="1305"/>
        <w:gridCol w:w="410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984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default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984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司广智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景礼高速4标项目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物资部部长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984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袁东升</w:t>
            </w:r>
          </w:p>
        </w:tc>
        <w:tc>
          <w:tcPr>
            <w:tcW w:w="4102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驻马店外联道路项目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技术员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57219"/>
    <w:rsid w:val="2D6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2021-02-05T01:41:00Z</dcterms:created>
  <dc:creator>buity</dc:creator>
  <cp:lastModifiedBy>buity</cp:lastModifiedBy>
  <dcterms:modified xsi:type="dcterms:W3CDTF">2021-02-05T01:50:04Z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